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924732" w14:textId="77777777" w:rsidR="00F56C81" w:rsidRDefault="00F56C81" w:rsidP="00F56C81">
      <w:r>
        <w:t>Competencias:</w:t>
      </w:r>
    </w:p>
    <w:p w14:paraId="1EC231FE" w14:textId="77777777" w:rsidR="00F56C81" w:rsidRPr="00666216" w:rsidRDefault="00F56C81" w:rsidP="00F56C81"/>
    <w:tbl>
      <w:tblPr>
        <w:tblW w:w="9968" w:type="dxa"/>
        <w:jc w:val="center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"/>
        <w:gridCol w:w="1533"/>
        <w:gridCol w:w="426"/>
        <w:gridCol w:w="72"/>
        <w:gridCol w:w="20"/>
        <w:gridCol w:w="6995"/>
        <w:gridCol w:w="470"/>
      </w:tblGrid>
      <w:tr w:rsidR="00F56C81" w:rsidRPr="0024549F" w14:paraId="19DE5FAA" w14:textId="77777777" w:rsidTr="00F56C81">
        <w:trPr>
          <w:gridBefore w:val="1"/>
          <w:wBefore w:w="452" w:type="dxa"/>
          <w:cantSplit/>
          <w:trHeight w:val="227"/>
          <w:jc w:val="center"/>
        </w:trPr>
        <w:tc>
          <w:tcPr>
            <w:tcW w:w="9516" w:type="dxa"/>
            <w:gridSpan w:val="6"/>
            <w:shd w:val="clear" w:color="auto" w:fill="DBE5F1"/>
            <w:vAlign w:val="center"/>
          </w:tcPr>
          <w:p w14:paraId="1B04953F" w14:textId="77777777" w:rsidR="00F56C81" w:rsidRPr="002D6E81" w:rsidRDefault="00F56C81" w:rsidP="00474C67">
            <w:pPr>
              <w:pStyle w:val="Estilo3"/>
            </w:pPr>
            <w:r w:rsidRPr="00F56C81">
              <w:rPr>
                <w:b/>
              </w:rPr>
              <w:t>C</w:t>
            </w:r>
            <w:r w:rsidRPr="00F56C81">
              <w:rPr>
                <w:b/>
              </w:rPr>
              <w:t>ompetencias básicas</w:t>
            </w:r>
            <w:r w:rsidRPr="002D6E81">
              <w:t xml:space="preserve"> (establecidas por el RD 861/2010)</w:t>
            </w:r>
          </w:p>
        </w:tc>
      </w:tr>
      <w:tr w:rsidR="00F56C81" w:rsidRPr="0024549F" w14:paraId="0AFE3598" w14:textId="77777777" w:rsidTr="00F56C81">
        <w:trPr>
          <w:gridBefore w:val="1"/>
          <w:wBefore w:w="452" w:type="dxa"/>
          <w:cantSplit/>
          <w:trHeight w:val="227"/>
          <w:jc w:val="center"/>
        </w:trPr>
        <w:tc>
          <w:tcPr>
            <w:tcW w:w="2031" w:type="dxa"/>
            <w:gridSpan w:val="3"/>
            <w:vAlign w:val="center"/>
          </w:tcPr>
          <w:p w14:paraId="0308C511" w14:textId="77777777" w:rsidR="00F56C81" w:rsidRPr="0047367A" w:rsidRDefault="00F56C81" w:rsidP="00674410">
            <w:pPr>
              <w:pStyle w:val="Estilo2"/>
            </w:pPr>
            <w:r w:rsidRPr="0047367A">
              <w:t>Competencia Básica 1 (CB1):</w:t>
            </w:r>
          </w:p>
        </w:tc>
        <w:tc>
          <w:tcPr>
            <w:tcW w:w="7485" w:type="dxa"/>
            <w:gridSpan w:val="3"/>
            <w:vAlign w:val="center"/>
          </w:tcPr>
          <w:p w14:paraId="027CDB85" w14:textId="77777777" w:rsidR="00F56C81" w:rsidRPr="0047367A" w:rsidRDefault="00F56C81" w:rsidP="00674410">
            <w:pPr>
              <w:pStyle w:val="Estilo2"/>
            </w:pPr>
            <w:r w:rsidRPr="0047367A">
              <w:t>Comprensión sistemática de un campo de estudio y dominio de las habilidades y métodos de investigación relacionados con dicho campo</w:t>
            </w:r>
          </w:p>
        </w:tc>
      </w:tr>
      <w:tr w:rsidR="00F56C81" w:rsidRPr="0024549F" w14:paraId="69349854" w14:textId="77777777" w:rsidTr="00F56C81">
        <w:trPr>
          <w:gridBefore w:val="1"/>
          <w:wBefore w:w="452" w:type="dxa"/>
          <w:cantSplit/>
          <w:trHeight w:val="227"/>
          <w:jc w:val="center"/>
        </w:trPr>
        <w:tc>
          <w:tcPr>
            <w:tcW w:w="2031" w:type="dxa"/>
            <w:gridSpan w:val="3"/>
            <w:vAlign w:val="center"/>
          </w:tcPr>
          <w:p w14:paraId="555ABC23" w14:textId="77777777" w:rsidR="00F56C81" w:rsidRPr="0047367A" w:rsidRDefault="00F56C81" w:rsidP="00674410">
            <w:pPr>
              <w:pStyle w:val="Estilo2"/>
            </w:pPr>
            <w:r w:rsidRPr="0047367A">
              <w:t>Competencia Básica 2 (CB2):</w:t>
            </w:r>
          </w:p>
        </w:tc>
        <w:tc>
          <w:tcPr>
            <w:tcW w:w="7485" w:type="dxa"/>
            <w:gridSpan w:val="3"/>
            <w:vAlign w:val="center"/>
          </w:tcPr>
          <w:p w14:paraId="14F07E93" w14:textId="77777777" w:rsidR="00F56C81" w:rsidRPr="0047367A" w:rsidRDefault="00F56C81" w:rsidP="00674410">
            <w:pPr>
              <w:pStyle w:val="Estilo2"/>
            </w:pPr>
            <w:r w:rsidRPr="0047367A">
              <w:t>Capacidad de concebir, diseñar o crear, poner en práctica y adoptar un proceso sustancial de investigación o creación</w:t>
            </w:r>
          </w:p>
        </w:tc>
      </w:tr>
      <w:tr w:rsidR="00F56C81" w:rsidRPr="0024549F" w14:paraId="36A49776" w14:textId="77777777" w:rsidTr="00F56C81">
        <w:trPr>
          <w:gridBefore w:val="1"/>
          <w:wBefore w:w="452" w:type="dxa"/>
          <w:cantSplit/>
          <w:trHeight w:val="227"/>
          <w:jc w:val="center"/>
        </w:trPr>
        <w:tc>
          <w:tcPr>
            <w:tcW w:w="2031" w:type="dxa"/>
            <w:gridSpan w:val="3"/>
            <w:vAlign w:val="center"/>
          </w:tcPr>
          <w:p w14:paraId="21C4C0EF" w14:textId="77777777" w:rsidR="00F56C81" w:rsidRPr="0047367A" w:rsidRDefault="00F56C81" w:rsidP="00674410">
            <w:pPr>
              <w:pStyle w:val="Estilo2"/>
            </w:pPr>
            <w:r w:rsidRPr="0047367A">
              <w:t>Competencia Básica 3 (CB3):</w:t>
            </w:r>
          </w:p>
        </w:tc>
        <w:tc>
          <w:tcPr>
            <w:tcW w:w="7485" w:type="dxa"/>
            <w:gridSpan w:val="3"/>
            <w:vAlign w:val="center"/>
          </w:tcPr>
          <w:p w14:paraId="142A5251" w14:textId="77777777" w:rsidR="00F56C81" w:rsidRPr="0047367A" w:rsidRDefault="00F56C81" w:rsidP="00674410">
            <w:pPr>
              <w:pStyle w:val="Estilo2"/>
            </w:pPr>
            <w:r w:rsidRPr="0047367A">
              <w:t>Capacidad para contribuir a la ampliación de las fronteras del conocimiento a través de una investigación original</w:t>
            </w:r>
          </w:p>
        </w:tc>
      </w:tr>
      <w:tr w:rsidR="00F56C81" w:rsidRPr="0024549F" w14:paraId="57EE5E90" w14:textId="77777777" w:rsidTr="00F56C81">
        <w:trPr>
          <w:gridBefore w:val="1"/>
          <w:wBefore w:w="452" w:type="dxa"/>
          <w:cantSplit/>
          <w:trHeight w:val="227"/>
          <w:jc w:val="center"/>
        </w:trPr>
        <w:tc>
          <w:tcPr>
            <w:tcW w:w="2031" w:type="dxa"/>
            <w:gridSpan w:val="3"/>
            <w:vAlign w:val="center"/>
          </w:tcPr>
          <w:p w14:paraId="63535FE2" w14:textId="77777777" w:rsidR="00F56C81" w:rsidRPr="0047367A" w:rsidRDefault="00F56C81" w:rsidP="00674410">
            <w:pPr>
              <w:pStyle w:val="Estilo2"/>
            </w:pPr>
            <w:r w:rsidRPr="0047367A">
              <w:t>Competencia Básica 4 (CB4):</w:t>
            </w:r>
          </w:p>
        </w:tc>
        <w:tc>
          <w:tcPr>
            <w:tcW w:w="7485" w:type="dxa"/>
            <w:gridSpan w:val="3"/>
            <w:vAlign w:val="center"/>
          </w:tcPr>
          <w:p w14:paraId="10924F06" w14:textId="77777777" w:rsidR="00F56C81" w:rsidRPr="0047367A" w:rsidRDefault="00F56C81" w:rsidP="00674410">
            <w:pPr>
              <w:pStyle w:val="Estilo2"/>
            </w:pPr>
            <w:r w:rsidRPr="0047367A">
              <w:t>Capacidad de realizar un análisis crítico y de evaluación y síntesis de ideas nuevas y complejas</w:t>
            </w:r>
          </w:p>
        </w:tc>
      </w:tr>
      <w:tr w:rsidR="00F56C81" w:rsidRPr="0024549F" w14:paraId="5C6EDB57" w14:textId="77777777" w:rsidTr="00F56C81">
        <w:trPr>
          <w:gridBefore w:val="1"/>
          <w:wBefore w:w="452" w:type="dxa"/>
          <w:cantSplit/>
          <w:trHeight w:val="227"/>
          <w:jc w:val="center"/>
        </w:trPr>
        <w:tc>
          <w:tcPr>
            <w:tcW w:w="2031" w:type="dxa"/>
            <w:gridSpan w:val="3"/>
            <w:vAlign w:val="center"/>
          </w:tcPr>
          <w:p w14:paraId="6EAE9BCB" w14:textId="77777777" w:rsidR="00F56C81" w:rsidRPr="0047367A" w:rsidRDefault="00F56C81" w:rsidP="00674410">
            <w:pPr>
              <w:pStyle w:val="Estilo2"/>
            </w:pPr>
            <w:r w:rsidRPr="0047367A">
              <w:t>Competencia Básica 5 (CB5):</w:t>
            </w:r>
          </w:p>
        </w:tc>
        <w:tc>
          <w:tcPr>
            <w:tcW w:w="7485" w:type="dxa"/>
            <w:gridSpan w:val="3"/>
            <w:vAlign w:val="center"/>
          </w:tcPr>
          <w:p w14:paraId="3B9BA0A6" w14:textId="77777777" w:rsidR="00F56C81" w:rsidRPr="0047367A" w:rsidRDefault="00F56C81" w:rsidP="00674410">
            <w:pPr>
              <w:pStyle w:val="Estilo2"/>
            </w:pPr>
            <w:r w:rsidRPr="0047367A">
              <w:t>Capacidad de comunicación con la comunidad académica y científica y con la sociedad en general acerca de sus ámbitos de conocimiento en los modos e idiomas de uso habitual en su comunidad científica internacional.</w:t>
            </w:r>
          </w:p>
        </w:tc>
      </w:tr>
      <w:tr w:rsidR="00F56C81" w:rsidRPr="0024549F" w14:paraId="7C086990" w14:textId="77777777" w:rsidTr="00F56C81">
        <w:trPr>
          <w:gridBefore w:val="1"/>
          <w:wBefore w:w="452" w:type="dxa"/>
          <w:cantSplit/>
          <w:trHeight w:val="227"/>
          <w:jc w:val="center"/>
        </w:trPr>
        <w:tc>
          <w:tcPr>
            <w:tcW w:w="2031" w:type="dxa"/>
            <w:gridSpan w:val="3"/>
            <w:vAlign w:val="center"/>
          </w:tcPr>
          <w:p w14:paraId="23E18D0C" w14:textId="77777777" w:rsidR="00F56C81" w:rsidRPr="0047367A" w:rsidRDefault="00F56C81" w:rsidP="00674410">
            <w:pPr>
              <w:pStyle w:val="Estilo2"/>
            </w:pPr>
            <w:r w:rsidRPr="0047367A">
              <w:t>Competencia Básica 6 (CB6):</w:t>
            </w:r>
          </w:p>
        </w:tc>
        <w:tc>
          <w:tcPr>
            <w:tcW w:w="7485" w:type="dxa"/>
            <w:gridSpan w:val="3"/>
            <w:vAlign w:val="center"/>
          </w:tcPr>
          <w:p w14:paraId="1EECC32D" w14:textId="77777777" w:rsidR="00F56C81" w:rsidRPr="0047367A" w:rsidRDefault="00F56C81" w:rsidP="00674410">
            <w:pPr>
              <w:pStyle w:val="Estilo2"/>
            </w:pPr>
            <w:r w:rsidRPr="0047367A">
              <w:t>Capacidad de fomentar, en contextos académicos y profesionales, el avance científico, tecnológico, social, artístico o cultural dentro de una sociedad basada en el conocimiento</w:t>
            </w:r>
          </w:p>
        </w:tc>
      </w:tr>
      <w:tr w:rsidR="00F56C81" w:rsidRPr="0024549F" w14:paraId="08B943D7" w14:textId="77777777" w:rsidTr="00F56C81">
        <w:trPr>
          <w:gridBefore w:val="1"/>
          <w:wBefore w:w="452" w:type="dxa"/>
          <w:cantSplit/>
          <w:trHeight w:val="227"/>
          <w:jc w:val="center"/>
        </w:trPr>
        <w:tc>
          <w:tcPr>
            <w:tcW w:w="9516" w:type="dxa"/>
            <w:gridSpan w:val="6"/>
            <w:shd w:val="clear" w:color="auto" w:fill="DBE5F1"/>
            <w:vAlign w:val="center"/>
          </w:tcPr>
          <w:p w14:paraId="69C6BFCE" w14:textId="77777777" w:rsidR="00F56C81" w:rsidRPr="0024549F" w:rsidRDefault="00F56C81" w:rsidP="00674410">
            <w:pPr>
              <w:pStyle w:val="Estilo3"/>
            </w:pPr>
            <w:r w:rsidRPr="00474C67">
              <w:rPr>
                <w:b/>
              </w:rPr>
              <w:t>Capacidades y destrezas personales</w:t>
            </w:r>
            <w:r>
              <w:t xml:space="preserve"> </w:t>
            </w:r>
            <w:r w:rsidRPr="003D2BC4">
              <w:t>(establecidas por el RD 861/2010)</w:t>
            </w:r>
          </w:p>
        </w:tc>
      </w:tr>
      <w:tr w:rsidR="00F56C81" w:rsidRPr="0024549F" w14:paraId="72C8DAA9" w14:textId="77777777" w:rsidTr="00F56C81">
        <w:trPr>
          <w:gridBefore w:val="1"/>
          <w:wBefore w:w="452" w:type="dxa"/>
          <w:cantSplit/>
          <w:trHeight w:val="227"/>
          <w:jc w:val="center"/>
        </w:trPr>
        <w:tc>
          <w:tcPr>
            <w:tcW w:w="2051" w:type="dxa"/>
            <w:gridSpan w:val="4"/>
            <w:vAlign w:val="center"/>
          </w:tcPr>
          <w:p w14:paraId="466C4833" w14:textId="77777777" w:rsidR="00F56C81" w:rsidRPr="0047367A" w:rsidRDefault="00F56C81" w:rsidP="00674410">
            <w:pPr>
              <w:pStyle w:val="Estilo2"/>
            </w:pPr>
            <w:r w:rsidRPr="0047367A">
              <w:t>Capacidad 1 (C</w:t>
            </w:r>
            <w:r>
              <w:t>A</w:t>
            </w:r>
            <w:r w:rsidRPr="0047367A">
              <w:t>1):</w:t>
            </w:r>
          </w:p>
        </w:tc>
        <w:tc>
          <w:tcPr>
            <w:tcW w:w="7465" w:type="dxa"/>
            <w:gridSpan w:val="2"/>
            <w:vAlign w:val="center"/>
          </w:tcPr>
          <w:p w14:paraId="431AB61A" w14:textId="77777777" w:rsidR="00F56C81" w:rsidRPr="0047367A" w:rsidRDefault="00F56C81" w:rsidP="00674410">
            <w:pPr>
              <w:pStyle w:val="Estilo2"/>
            </w:pPr>
            <w:r w:rsidRPr="0047367A">
              <w:t>Desenvolverse en contextos en los que hay poca información específica</w:t>
            </w:r>
          </w:p>
        </w:tc>
      </w:tr>
      <w:tr w:rsidR="00F56C81" w:rsidRPr="0024549F" w14:paraId="5CB97ECC" w14:textId="77777777" w:rsidTr="00F56C81">
        <w:trPr>
          <w:gridBefore w:val="1"/>
          <w:wBefore w:w="452" w:type="dxa"/>
          <w:cantSplit/>
          <w:trHeight w:val="227"/>
          <w:jc w:val="center"/>
        </w:trPr>
        <w:tc>
          <w:tcPr>
            <w:tcW w:w="2051" w:type="dxa"/>
            <w:gridSpan w:val="4"/>
            <w:vAlign w:val="center"/>
          </w:tcPr>
          <w:p w14:paraId="1E796FB8" w14:textId="77777777" w:rsidR="00F56C81" w:rsidRPr="0047367A" w:rsidRDefault="00F56C81" w:rsidP="00674410">
            <w:pPr>
              <w:pStyle w:val="Estilo2"/>
            </w:pPr>
            <w:r w:rsidRPr="0047367A">
              <w:t xml:space="preserve">Capacidad 2 </w:t>
            </w:r>
            <w:r>
              <w:t>(CA</w:t>
            </w:r>
            <w:r w:rsidRPr="0047367A">
              <w:t>2):</w:t>
            </w:r>
          </w:p>
        </w:tc>
        <w:tc>
          <w:tcPr>
            <w:tcW w:w="7465" w:type="dxa"/>
            <w:gridSpan w:val="2"/>
            <w:vAlign w:val="center"/>
          </w:tcPr>
          <w:p w14:paraId="33BFB618" w14:textId="77777777" w:rsidR="00F56C81" w:rsidRPr="0047367A" w:rsidRDefault="00F56C81" w:rsidP="00674410">
            <w:pPr>
              <w:pStyle w:val="Estilo2"/>
            </w:pPr>
            <w:r w:rsidRPr="0047367A">
              <w:t>Encontrar las preguntas claves que hay que responder para resolver un problema complejo.</w:t>
            </w:r>
          </w:p>
        </w:tc>
      </w:tr>
      <w:tr w:rsidR="00F56C81" w:rsidRPr="0024549F" w14:paraId="6AF38656" w14:textId="77777777" w:rsidTr="00F56C81">
        <w:trPr>
          <w:gridBefore w:val="1"/>
          <w:wBefore w:w="452" w:type="dxa"/>
          <w:cantSplit/>
          <w:trHeight w:val="227"/>
          <w:jc w:val="center"/>
        </w:trPr>
        <w:tc>
          <w:tcPr>
            <w:tcW w:w="2051" w:type="dxa"/>
            <w:gridSpan w:val="4"/>
            <w:vAlign w:val="center"/>
          </w:tcPr>
          <w:p w14:paraId="53424E45" w14:textId="77777777" w:rsidR="00F56C81" w:rsidRPr="0047367A" w:rsidRDefault="00F56C81" w:rsidP="00674410">
            <w:pPr>
              <w:pStyle w:val="Estilo2"/>
            </w:pPr>
            <w:r>
              <w:t>Capacidad 3 (CA</w:t>
            </w:r>
            <w:r w:rsidRPr="0047367A">
              <w:t>3):</w:t>
            </w:r>
          </w:p>
        </w:tc>
        <w:tc>
          <w:tcPr>
            <w:tcW w:w="7465" w:type="dxa"/>
            <w:gridSpan w:val="2"/>
            <w:vAlign w:val="center"/>
          </w:tcPr>
          <w:p w14:paraId="31C19811" w14:textId="77777777" w:rsidR="00F56C81" w:rsidRPr="0047367A" w:rsidRDefault="00F56C81" w:rsidP="00674410">
            <w:pPr>
              <w:pStyle w:val="Estilo2"/>
            </w:pPr>
            <w:r w:rsidRPr="0047367A">
              <w:t>Diseñar, crear, desarrollar y emprender proyectos novedosos e innovadores en su ámbito de conocimiento</w:t>
            </w:r>
          </w:p>
        </w:tc>
      </w:tr>
      <w:tr w:rsidR="00F56C81" w:rsidRPr="0024549F" w14:paraId="1B813159" w14:textId="77777777" w:rsidTr="00F56C81">
        <w:trPr>
          <w:gridBefore w:val="1"/>
          <w:wBefore w:w="452" w:type="dxa"/>
          <w:cantSplit/>
          <w:trHeight w:val="227"/>
          <w:jc w:val="center"/>
        </w:trPr>
        <w:tc>
          <w:tcPr>
            <w:tcW w:w="2051" w:type="dxa"/>
            <w:gridSpan w:val="4"/>
            <w:vAlign w:val="center"/>
          </w:tcPr>
          <w:p w14:paraId="1B7579FF" w14:textId="77777777" w:rsidR="00F56C81" w:rsidRPr="0047367A" w:rsidRDefault="00F56C81" w:rsidP="00674410">
            <w:pPr>
              <w:pStyle w:val="Estilo2"/>
            </w:pPr>
            <w:r>
              <w:t>Capacidad 4 (CA</w:t>
            </w:r>
            <w:r w:rsidRPr="0047367A">
              <w:t>4):</w:t>
            </w:r>
          </w:p>
        </w:tc>
        <w:tc>
          <w:tcPr>
            <w:tcW w:w="7465" w:type="dxa"/>
            <w:gridSpan w:val="2"/>
            <w:vAlign w:val="center"/>
          </w:tcPr>
          <w:p w14:paraId="04D5DCB8" w14:textId="77777777" w:rsidR="00F56C81" w:rsidRPr="0047367A" w:rsidRDefault="00F56C81" w:rsidP="00674410">
            <w:pPr>
              <w:pStyle w:val="Estilo2"/>
            </w:pPr>
            <w:r w:rsidRPr="0047367A">
              <w:t>Trabajar tanto en equipo como de manera autónoma en un contexto internacional o multidisciplinar</w:t>
            </w:r>
          </w:p>
        </w:tc>
      </w:tr>
      <w:tr w:rsidR="00F56C81" w:rsidRPr="0024549F" w14:paraId="75B93490" w14:textId="77777777" w:rsidTr="00F56C81">
        <w:trPr>
          <w:gridBefore w:val="1"/>
          <w:wBefore w:w="452" w:type="dxa"/>
          <w:cantSplit/>
          <w:trHeight w:val="227"/>
          <w:jc w:val="center"/>
        </w:trPr>
        <w:tc>
          <w:tcPr>
            <w:tcW w:w="2051" w:type="dxa"/>
            <w:gridSpan w:val="4"/>
            <w:vAlign w:val="center"/>
          </w:tcPr>
          <w:p w14:paraId="464EE724" w14:textId="77777777" w:rsidR="00F56C81" w:rsidRPr="0047367A" w:rsidRDefault="00F56C81" w:rsidP="00674410">
            <w:pPr>
              <w:pStyle w:val="Estilo2"/>
            </w:pPr>
            <w:r>
              <w:t>Capacidad 5 (CA</w:t>
            </w:r>
            <w:r w:rsidRPr="0047367A">
              <w:t>5):</w:t>
            </w:r>
          </w:p>
        </w:tc>
        <w:tc>
          <w:tcPr>
            <w:tcW w:w="7465" w:type="dxa"/>
            <w:gridSpan w:val="2"/>
            <w:vAlign w:val="center"/>
          </w:tcPr>
          <w:p w14:paraId="5C0638AD" w14:textId="77777777" w:rsidR="00F56C81" w:rsidRPr="0047367A" w:rsidRDefault="00F56C81" w:rsidP="00674410">
            <w:pPr>
              <w:pStyle w:val="Estilo2"/>
            </w:pPr>
            <w:r w:rsidRPr="0047367A">
              <w:t>Integrar conocimientos, enfrentarse a la complejidad y formular juicios con información limitada</w:t>
            </w:r>
          </w:p>
        </w:tc>
      </w:tr>
      <w:tr w:rsidR="00F56C81" w:rsidRPr="0024549F" w14:paraId="10E58FFD" w14:textId="77777777" w:rsidTr="00F56C81">
        <w:trPr>
          <w:gridBefore w:val="1"/>
          <w:wBefore w:w="452" w:type="dxa"/>
          <w:cantSplit/>
          <w:trHeight w:val="227"/>
          <w:jc w:val="center"/>
        </w:trPr>
        <w:tc>
          <w:tcPr>
            <w:tcW w:w="2051" w:type="dxa"/>
            <w:gridSpan w:val="4"/>
            <w:vAlign w:val="center"/>
          </w:tcPr>
          <w:p w14:paraId="5D2271D8" w14:textId="77777777" w:rsidR="00F56C81" w:rsidRPr="0047367A" w:rsidRDefault="00F56C81" w:rsidP="00674410">
            <w:pPr>
              <w:pStyle w:val="Estilo2"/>
            </w:pPr>
            <w:r>
              <w:t>Capacidad 6 (CA</w:t>
            </w:r>
            <w:r w:rsidRPr="0047367A">
              <w:t>6)</w:t>
            </w:r>
          </w:p>
        </w:tc>
        <w:tc>
          <w:tcPr>
            <w:tcW w:w="7465" w:type="dxa"/>
            <w:gridSpan w:val="2"/>
            <w:vAlign w:val="center"/>
          </w:tcPr>
          <w:p w14:paraId="0D765D4A" w14:textId="77777777" w:rsidR="00F56C81" w:rsidRPr="0047367A" w:rsidRDefault="00F56C81" w:rsidP="00674410">
            <w:pPr>
              <w:pStyle w:val="Estilo2"/>
            </w:pPr>
            <w:r w:rsidRPr="0047367A">
              <w:t>La crítica y defensa intelectual de soluciones</w:t>
            </w:r>
          </w:p>
        </w:tc>
      </w:tr>
      <w:tr w:rsidR="00F56C81" w:rsidRPr="0024549F" w14:paraId="73238F07" w14:textId="77777777" w:rsidTr="00F56C81">
        <w:tblPrEx>
          <w:jc w:val="left"/>
        </w:tblPrEx>
        <w:trPr>
          <w:gridAfter w:val="1"/>
          <w:wAfter w:w="470" w:type="dxa"/>
          <w:cantSplit/>
          <w:trHeight w:val="227"/>
        </w:trPr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51D1A7EA" w14:textId="77777777" w:rsidR="00F56C81" w:rsidRPr="0024549F" w:rsidRDefault="00474C67" w:rsidP="00474C67">
            <w:pPr>
              <w:pStyle w:val="Estilo3"/>
              <w:ind w:left="-637" w:firstLine="637"/>
            </w:pPr>
            <w:r>
              <w:rPr>
                <w:b/>
              </w:rPr>
              <w:t>C</w:t>
            </w:r>
            <w:r w:rsidR="00F56C81" w:rsidRPr="00474C67">
              <w:rPr>
                <w:b/>
              </w:rPr>
              <w:t>ompetencias generales</w:t>
            </w:r>
          </w:p>
        </w:tc>
      </w:tr>
      <w:tr w:rsidR="00F56C81" w:rsidRPr="0024549F" w14:paraId="64AE0E41" w14:textId="77777777" w:rsidTr="00F56C81">
        <w:tblPrEx>
          <w:jc w:val="left"/>
        </w:tblPrEx>
        <w:trPr>
          <w:gridAfter w:val="1"/>
          <w:wAfter w:w="470" w:type="dxa"/>
          <w:cantSplit/>
          <w:trHeight w:val="227"/>
        </w:trPr>
        <w:tc>
          <w:tcPr>
            <w:tcW w:w="1985" w:type="dxa"/>
            <w:gridSpan w:val="2"/>
            <w:vAlign w:val="center"/>
          </w:tcPr>
          <w:p w14:paraId="3632E346" w14:textId="77777777" w:rsidR="00F56C81" w:rsidRPr="0047367A" w:rsidRDefault="00F56C81" w:rsidP="00674410">
            <w:pPr>
              <w:pStyle w:val="Estilo2"/>
            </w:pPr>
            <w:r w:rsidRPr="0047367A">
              <w:t>Competencia General 1 (CG1):</w:t>
            </w:r>
          </w:p>
        </w:tc>
        <w:tc>
          <w:tcPr>
            <w:tcW w:w="7513" w:type="dxa"/>
            <w:gridSpan w:val="4"/>
            <w:vAlign w:val="center"/>
          </w:tcPr>
          <w:p w14:paraId="5945C547" w14:textId="77777777" w:rsidR="00F56C81" w:rsidRPr="0047367A" w:rsidRDefault="00F56C81" w:rsidP="00674410">
            <w:pPr>
              <w:pStyle w:val="Estilo2"/>
            </w:pPr>
            <w:r w:rsidRPr="00834E0E">
              <w:rPr>
                <w:color w:val="000000"/>
                <w:lang w:val="es-ES_tradnl"/>
              </w:rPr>
              <w:t>Desarrollo de la habilidad de elaboración, presentación y defensa de trabajos científicos</w:t>
            </w:r>
          </w:p>
        </w:tc>
      </w:tr>
      <w:tr w:rsidR="00F56C81" w:rsidRPr="0024549F" w14:paraId="600A83C0" w14:textId="77777777" w:rsidTr="00F56C81">
        <w:tblPrEx>
          <w:jc w:val="left"/>
        </w:tblPrEx>
        <w:trPr>
          <w:gridAfter w:val="1"/>
          <w:wAfter w:w="470" w:type="dxa"/>
          <w:cantSplit/>
          <w:trHeight w:val="227"/>
        </w:trPr>
        <w:tc>
          <w:tcPr>
            <w:tcW w:w="1985" w:type="dxa"/>
            <w:gridSpan w:val="2"/>
            <w:vAlign w:val="center"/>
          </w:tcPr>
          <w:p w14:paraId="0465CF2D" w14:textId="77777777" w:rsidR="00F56C81" w:rsidRPr="0047367A" w:rsidRDefault="00F56C81" w:rsidP="00674410">
            <w:pPr>
              <w:pStyle w:val="Estilo2"/>
            </w:pPr>
            <w:r w:rsidRPr="0047367A">
              <w:t xml:space="preserve">Competencia General </w:t>
            </w:r>
            <w:r>
              <w:t>2</w:t>
            </w:r>
            <w:r w:rsidRPr="0047367A">
              <w:t xml:space="preserve"> (CG2):</w:t>
            </w:r>
          </w:p>
        </w:tc>
        <w:tc>
          <w:tcPr>
            <w:tcW w:w="7513" w:type="dxa"/>
            <w:gridSpan w:val="4"/>
            <w:vAlign w:val="bottom"/>
          </w:tcPr>
          <w:p w14:paraId="50C9929D" w14:textId="77777777" w:rsidR="00F56C81" w:rsidRPr="00834E0E" w:rsidRDefault="00F56C81" w:rsidP="00674410">
            <w:pPr>
              <w:rPr>
                <w:color w:val="000000"/>
                <w:lang w:val="es-ES_tradnl"/>
              </w:rPr>
            </w:pPr>
            <w:r w:rsidRPr="00834E0E">
              <w:rPr>
                <w:color w:val="000000"/>
                <w:lang w:val="es-ES_tradnl"/>
              </w:rPr>
              <w:t xml:space="preserve"> Desarrollo de las capacidades de reflexión sobre implicaciones de la gestión sobre el desarrollo sostenible</w:t>
            </w:r>
          </w:p>
        </w:tc>
      </w:tr>
      <w:tr w:rsidR="00F56C81" w:rsidRPr="0024549F" w14:paraId="3778554B" w14:textId="77777777" w:rsidTr="00F56C81">
        <w:tblPrEx>
          <w:jc w:val="left"/>
        </w:tblPrEx>
        <w:trPr>
          <w:gridAfter w:val="1"/>
          <w:wAfter w:w="470" w:type="dxa"/>
          <w:cantSplit/>
          <w:trHeight w:val="227"/>
        </w:trPr>
        <w:tc>
          <w:tcPr>
            <w:tcW w:w="1985" w:type="dxa"/>
            <w:gridSpan w:val="2"/>
            <w:vAlign w:val="center"/>
          </w:tcPr>
          <w:p w14:paraId="0E6D3A1D" w14:textId="77777777" w:rsidR="00F56C81" w:rsidRPr="0047367A" w:rsidRDefault="00F56C81" w:rsidP="00674410">
            <w:pPr>
              <w:pStyle w:val="Estilo2"/>
            </w:pPr>
            <w:r w:rsidRPr="0047367A">
              <w:t>Competencia General 3 (CG3):</w:t>
            </w:r>
          </w:p>
        </w:tc>
        <w:tc>
          <w:tcPr>
            <w:tcW w:w="7513" w:type="dxa"/>
            <w:gridSpan w:val="4"/>
            <w:vAlign w:val="bottom"/>
          </w:tcPr>
          <w:p w14:paraId="0F5B2A74" w14:textId="77777777" w:rsidR="00F56C81" w:rsidRPr="00834E0E" w:rsidRDefault="00F56C81" w:rsidP="00674410">
            <w:pPr>
              <w:rPr>
                <w:color w:val="000000"/>
                <w:lang w:val="es-ES_tradnl"/>
              </w:rPr>
            </w:pPr>
            <w:r w:rsidRPr="00834E0E">
              <w:rPr>
                <w:color w:val="000000"/>
                <w:lang w:val="es-ES_tradnl"/>
              </w:rPr>
              <w:t xml:space="preserve"> Desarrollo de habilidades en el manejo y desarrollo de herramientas analíticas complejas, como las matemáticas, estadísticas o informáticas</w:t>
            </w:r>
          </w:p>
        </w:tc>
      </w:tr>
      <w:tr w:rsidR="00F56C81" w:rsidRPr="0047367A" w14:paraId="565C2B51" w14:textId="77777777" w:rsidTr="00F56C81">
        <w:tblPrEx>
          <w:jc w:val="left"/>
        </w:tblPrEx>
        <w:trPr>
          <w:gridAfter w:val="1"/>
          <w:wAfter w:w="470" w:type="dxa"/>
          <w:cantSplit/>
          <w:trHeight w:val="227"/>
        </w:trPr>
        <w:tc>
          <w:tcPr>
            <w:tcW w:w="9498" w:type="dxa"/>
            <w:gridSpan w:val="6"/>
            <w:shd w:val="clear" w:color="auto" w:fill="DBE5F1"/>
            <w:vAlign w:val="center"/>
          </w:tcPr>
          <w:p w14:paraId="1E6CFE15" w14:textId="77777777" w:rsidR="00F56C81" w:rsidRPr="0047367A" w:rsidRDefault="00474C67" w:rsidP="00474C67">
            <w:pPr>
              <w:pStyle w:val="Estilo3"/>
            </w:pPr>
            <w:r>
              <w:rPr>
                <w:b/>
              </w:rPr>
              <w:t>C</w:t>
            </w:r>
            <w:bookmarkStart w:id="0" w:name="_GoBack"/>
            <w:bookmarkEnd w:id="0"/>
            <w:r w:rsidR="00F56C81" w:rsidRPr="00474C67">
              <w:rPr>
                <w:b/>
              </w:rPr>
              <w:t>ompetencias específicas</w:t>
            </w:r>
          </w:p>
        </w:tc>
      </w:tr>
      <w:tr w:rsidR="00F56C81" w:rsidRPr="0024549F" w14:paraId="7F1F002D" w14:textId="77777777" w:rsidTr="00F56C81">
        <w:tblPrEx>
          <w:jc w:val="left"/>
        </w:tblPrEx>
        <w:trPr>
          <w:gridAfter w:val="1"/>
          <w:wAfter w:w="470" w:type="dxa"/>
          <w:cantSplit/>
          <w:trHeight w:val="227"/>
        </w:trPr>
        <w:tc>
          <w:tcPr>
            <w:tcW w:w="1985" w:type="dxa"/>
            <w:gridSpan w:val="2"/>
            <w:vAlign w:val="center"/>
          </w:tcPr>
          <w:p w14:paraId="28F6AB67" w14:textId="77777777" w:rsidR="00F56C81" w:rsidRPr="0047367A" w:rsidRDefault="00F56C81" w:rsidP="00674410">
            <w:pPr>
              <w:pStyle w:val="Estilo2"/>
            </w:pPr>
            <w:r w:rsidRPr="0047367A">
              <w:t>Competencia Específica 1 (CE1):</w:t>
            </w:r>
          </w:p>
        </w:tc>
        <w:tc>
          <w:tcPr>
            <w:tcW w:w="7513" w:type="dxa"/>
            <w:gridSpan w:val="4"/>
            <w:vAlign w:val="bottom"/>
          </w:tcPr>
          <w:p w14:paraId="1A1A5441" w14:textId="77777777" w:rsidR="00F56C81" w:rsidRPr="00834E0E" w:rsidRDefault="00F56C81" w:rsidP="00674410">
            <w:pPr>
              <w:rPr>
                <w:color w:val="000000"/>
                <w:lang w:val="es-ES_tradnl"/>
              </w:rPr>
            </w:pPr>
            <w:r w:rsidRPr="00834E0E">
              <w:rPr>
                <w:color w:val="000000"/>
                <w:lang w:val="es-ES_tradnl"/>
              </w:rPr>
              <w:t xml:space="preserve"> Adquisición de habilidades en el análisis y resolución de problemas complejos relacionados con el ámbito marino</w:t>
            </w:r>
          </w:p>
        </w:tc>
      </w:tr>
      <w:tr w:rsidR="00F56C81" w:rsidRPr="0024549F" w14:paraId="7F5B1ACC" w14:textId="77777777" w:rsidTr="00F56C81">
        <w:tblPrEx>
          <w:jc w:val="left"/>
        </w:tblPrEx>
        <w:trPr>
          <w:gridAfter w:val="1"/>
          <w:wAfter w:w="470" w:type="dxa"/>
          <w:cantSplit/>
          <w:trHeight w:val="227"/>
        </w:trPr>
        <w:tc>
          <w:tcPr>
            <w:tcW w:w="1985" w:type="dxa"/>
            <w:gridSpan w:val="2"/>
            <w:vAlign w:val="center"/>
          </w:tcPr>
          <w:p w14:paraId="6356B1E3" w14:textId="77777777" w:rsidR="00F56C81" w:rsidRPr="0047367A" w:rsidRDefault="00F56C81" w:rsidP="00674410">
            <w:pPr>
              <w:pStyle w:val="Estilo2"/>
            </w:pPr>
            <w:r w:rsidRPr="0047367A">
              <w:t xml:space="preserve">Competencia Específica </w:t>
            </w:r>
            <w:r>
              <w:t>2</w:t>
            </w:r>
            <w:r w:rsidRPr="0047367A">
              <w:t xml:space="preserve"> (CE2):</w:t>
            </w:r>
          </w:p>
        </w:tc>
        <w:tc>
          <w:tcPr>
            <w:tcW w:w="7513" w:type="dxa"/>
            <w:gridSpan w:val="4"/>
            <w:vAlign w:val="bottom"/>
          </w:tcPr>
          <w:p w14:paraId="0FF32EE7" w14:textId="77777777" w:rsidR="00F56C81" w:rsidRPr="00834E0E" w:rsidRDefault="00F56C81" w:rsidP="00674410">
            <w:pPr>
              <w:rPr>
                <w:color w:val="000000"/>
                <w:lang w:val="es-ES_tradnl"/>
              </w:rPr>
            </w:pPr>
            <w:r w:rsidRPr="00834E0E">
              <w:rPr>
                <w:color w:val="000000"/>
                <w:lang w:val="es-ES_tradnl"/>
              </w:rPr>
              <w:t xml:space="preserve"> Capacidad para la dirección y ejecución de proyectos de investigación y transferencia tecnológica relativos al medio marino</w:t>
            </w:r>
          </w:p>
        </w:tc>
      </w:tr>
      <w:tr w:rsidR="00F56C81" w:rsidRPr="0024549F" w14:paraId="175B0DEF" w14:textId="77777777" w:rsidTr="00F56C81">
        <w:tblPrEx>
          <w:jc w:val="left"/>
        </w:tblPrEx>
        <w:trPr>
          <w:gridAfter w:val="1"/>
          <w:wAfter w:w="470" w:type="dxa"/>
          <w:cantSplit/>
          <w:trHeight w:val="227"/>
        </w:trPr>
        <w:tc>
          <w:tcPr>
            <w:tcW w:w="9498" w:type="dxa"/>
            <w:gridSpan w:val="6"/>
            <w:shd w:val="clear" w:color="auto" w:fill="DBE5F1"/>
            <w:vAlign w:val="center"/>
          </w:tcPr>
          <w:p w14:paraId="651FFDDE" w14:textId="77777777" w:rsidR="00F56C81" w:rsidRPr="0024549F" w:rsidRDefault="00474C67" w:rsidP="00474C67">
            <w:pPr>
              <w:pStyle w:val="Estilo3"/>
            </w:pPr>
            <w:r w:rsidRPr="00474C67">
              <w:rPr>
                <w:b/>
              </w:rPr>
              <w:lastRenderedPageBreak/>
              <w:t>C</w:t>
            </w:r>
            <w:r w:rsidR="00F56C81" w:rsidRPr="00474C67">
              <w:rPr>
                <w:b/>
              </w:rPr>
              <w:t>ompetencias transversales</w:t>
            </w:r>
          </w:p>
        </w:tc>
      </w:tr>
      <w:tr w:rsidR="00F56C81" w:rsidRPr="0024549F" w14:paraId="0C77FA7C" w14:textId="77777777" w:rsidTr="00F56C81">
        <w:tblPrEx>
          <w:jc w:val="left"/>
        </w:tblPrEx>
        <w:trPr>
          <w:gridAfter w:val="1"/>
          <w:wAfter w:w="470" w:type="dxa"/>
          <w:cantSplit/>
          <w:trHeight w:val="227"/>
        </w:trPr>
        <w:tc>
          <w:tcPr>
            <w:tcW w:w="2411" w:type="dxa"/>
            <w:gridSpan w:val="3"/>
            <w:vAlign w:val="center"/>
          </w:tcPr>
          <w:p w14:paraId="1B324CF6" w14:textId="77777777" w:rsidR="00F56C81" w:rsidRPr="0024549F" w:rsidRDefault="00F56C81" w:rsidP="00674410">
            <w:pPr>
              <w:pStyle w:val="Estilo2"/>
            </w:pPr>
            <w:r w:rsidRPr="0024549F">
              <w:t xml:space="preserve">Competencia </w:t>
            </w:r>
            <w:r>
              <w:t>Transversal</w:t>
            </w:r>
            <w:r w:rsidRPr="0024549F">
              <w:t xml:space="preserve"> 1 (CT1):</w:t>
            </w:r>
          </w:p>
        </w:tc>
        <w:tc>
          <w:tcPr>
            <w:tcW w:w="7087" w:type="dxa"/>
            <w:gridSpan w:val="3"/>
            <w:vAlign w:val="bottom"/>
          </w:tcPr>
          <w:p w14:paraId="73BF499D" w14:textId="77777777" w:rsidR="00F56C81" w:rsidRPr="00834E0E" w:rsidRDefault="00F56C81" w:rsidP="00674410">
            <w:pPr>
              <w:rPr>
                <w:color w:val="000000"/>
                <w:lang w:val="es-ES_tradnl"/>
              </w:rPr>
            </w:pPr>
            <w:r w:rsidRPr="00834E0E">
              <w:rPr>
                <w:color w:val="000000"/>
                <w:lang w:val="es-ES_tradnl"/>
              </w:rPr>
              <w:t xml:space="preserve"> Desarrollo de la capacidad de reflexión global desde diferentes perspectivas de conocimiento y actividad sobre responsabilidades sociales y éticas</w:t>
            </w:r>
          </w:p>
        </w:tc>
      </w:tr>
      <w:tr w:rsidR="00F56C81" w:rsidRPr="0024549F" w14:paraId="1F42B4AB" w14:textId="77777777" w:rsidTr="00F56C81">
        <w:tblPrEx>
          <w:jc w:val="left"/>
        </w:tblPrEx>
        <w:trPr>
          <w:gridAfter w:val="1"/>
          <w:wAfter w:w="470" w:type="dxa"/>
          <w:cantSplit/>
          <w:trHeight w:val="227"/>
        </w:trPr>
        <w:tc>
          <w:tcPr>
            <w:tcW w:w="2411" w:type="dxa"/>
            <w:gridSpan w:val="3"/>
            <w:vAlign w:val="center"/>
          </w:tcPr>
          <w:p w14:paraId="71D110A1" w14:textId="77777777" w:rsidR="00F56C81" w:rsidRPr="0024549F" w:rsidRDefault="00F56C81" w:rsidP="00674410">
            <w:pPr>
              <w:pStyle w:val="Estilo2"/>
            </w:pPr>
            <w:r w:rsidRPr="0024549F">
              <w:t xml:space="preserve">Competencia </w:t>
            </w:r>
            <w:r>
              <w:t>Transversal</w:t>
            </w:r>
            <w:r w:rsidRPr="0024549F">
              <w:t xml:space="preserve"> </w:t>
            </w:r>
            <w:r>
              <w:t>2</w:t>
            </w:r>
            <w:r w:rsidRPr="0024549F">
              <w:t xml:space="preserve"> (CT2):</w:t>
            </w:r>
          </w:p>
        </w:tc>
        <w:tc>
          <w:tcPr>
            <w:tcW w:w="7087" w:type="dxa"/>
            <w:gridSpan w:val="3"/>
            <w:vAlign w:val="bottom"/>
          </w:tcPr>
          <w:p w14:paraId="7C77E96B" w14:textId="77777777" w:rsidR="00F56C81" w:rsidRPr="00834E0E" w:rsidRDefault="00F56C81" w:rsidP="00674410">
            <w:pPr>
              <w:rPr>
                <w:color w:val="000000"/>
                <w:lang w:val="es-ES_tradnl"/>
              </w:rPr>
            </w:pPr>
            <w:r w:rsidRPr="00834E0E">
              <w:rPr>
                <w:color w:val="000000"/>
                <w:lang w:val="es-ES_tradnl"/>
              </w:rPr>
              <w:t xml:space="preserve"> Desarrollo de habilidades de transferencia de conocimiento, usando diferentes herramientas o soportes de presentación y difusión</w:t>
            </w:r>
          </w:p>
        </w:tc>
      </w:tr>
    </w:tbl>
    <w:p w14:paraId="5D19D544" w14:textId="77777777" w:rsidR="00F56C81" w:rsidRDefault="00F56C81" w:rsidP="00F56C81"/>
    <w:p w14:paraId="4317870A" w14:textId="77777777" w:rsidR="00F56C81" w:rsidRPr="00F9435B" w:rsidRDefault="00F56C81" w:rsidP="00F56C81">
      <w:pPr>
        <w:spacing w:before="120"/>
        <w:rPr>
          <w:lang w:val="es-ES_tradnl"/>
        </w:rPr>
      </w:pPr>
      <w:r w:rsidRPr="00F9435B">
        <w:rPr>
          <w:lang w:val="es-ES_tradnl"/>
        </w:rPr>
        <w:t>Los egresados</w:t>
      </w:r>
      <w:r>
        <w:rPr>
          <w:lang w:val="es-ES_tradnl"/>
        </w:rPr>
        <w:t xml:space="preserve"> y egresadas</w:t>
      </w:r>
      <w:r w:rsidRPr="00F9435B">
        <w:rPr>
          <w:lang w:val="es-ES_tradnl"/>
        </w:rPr>
        <w:t xml:space="preserve"> </w:t>
      </w:r>
      <w:r>
        <w:rPr>
          <w:lang w:val="es-ES_tradnl"/>
        </w:rPr>
        <w:t>adquirirán las competencias que figuran en la tabla anterior de la siguiente forma</w:t>
      </w:r>
      <w:r w:rsidRPr="00F9435B">
        <w:rPr>
          <w:lang w:val="es-ES_tradnl"/>
        </w:rPr>
        <w:t xml:space="preserve">. Las competencias </w:t>
      </w:r>
      <w:r>
        <w:rPr>
          <w:b/>
          <w:lang w:val="es-ES_tradnl"/>
        </w:rPr>
        <w:t>CB1-4 y 6, CA1, 2, 4-</w:t>
      </w:r>
      <w:r w:rsidRPr="00F9435B">
        <w:rPr>
          <w:b/>
          <w:lang w:val="es-ES_tradnl"/>
        </w:rPr>
        <w:t xml:space="preserve">6, CG1, 2, CE1, CT1, </w:t>
      </w:r>
      <w:r>
        <w:rPr>
          <w:b/>
          <w:lang w:val="es-ES_tradnl"/>
        </w:rPr>
        <w:t>2</w:t>
      </w:r>
      <w:r w:rsidRPr="00F9435B">
        <w:rPr>
          <w:b/>
          <w:lang w:val="es-ES_tradnl"/>
        </w:rPr>
        <w:t xml:space="preserve"> </w:t>
      </w:r>
      <w:r>
        <w:rPr>
          <w:lang w:val="es-ES_tradnl"/>
        </w:rPr>
        <w:t>se adquirirán</w:t>
      </w:r>
      <w:r w:rsidRPr="00F9435B">
        <w:rPr>
          <w:lang w:val="es-ES_tradnl"/>
        </w:rPr>
        <w:t xml:space="preserve"> durante el proceso de revisión de los antecedentes previos al planteamiento de las hipótesis y los objetivos de la tesis, el análisis de los resultados y la discusión con sentido crítico de </w:t>
      </w:r>
      <w:r>
        <w:rPr>
          <w:lang w:val="es-ES_tradnl"/>
        </w:rPr>
        <w:t>los mismos. Cuando l</w:t>
      </w:r>
      <w:r w:rsidRPr="00F9435B">
        <w:rPr>
          <w:lang w:val="es-ES_tradnl"/>
        </w:rPr>
        <w:t xml:space="preserve">os resultados de la tesis </w:t>
      </w:r>
      <w:r>
        <w:rPr>
          <w:lang w:val="es-ES_tradnl"/>
        </w:rPr>
        <w:t>sean</w:t>
      </w:r>
      <w:r w:rsidRPr="00F9435B">
        <w:rPr>
          <w:lang w:val="es-ES_tradnl"/>
        </w:rPr>
        <w:t xml:space="preserve"> novedosos y </w:t>
      </w:r>
      <w:r>
        <w:rPr>
          <w:lang w:val="es-ES_tradnl"/>
        </w:rPr>
        <w:t>amplíen</w:t>
      </w:r>
      <w:r w:rsidRPr="00F9435B">
        <w:rPr>
          <w:lang w:val="es-ES_tradnl"/>
        </w:rPr>
        <w:t xml:space="preserve"> fronteras del conocimiento avalado no solo por los directores, la Comisión de Seguimiento y el Tribunal Calificador de la tesis, sino por la comunidad científica al ser publicados los resultados en revistas de prestigio internacional</w:t>
      </w:r>
      <w:r>
        <w:rPr>
          <w:lang w:val="es-ES_tradnl"/>
        </w:rPr>
        <w:t xml:space="preserve"> se verificará la adquisición de dichas competencias</w:t>
      </w:r>
      <w:r w:rsidRPr="00F9435B">
        <w:rPr>
          <w:lang w:val="es-ES_tradnl"/>
        </w:rPr>
        <w:t>.</w:t>
      </w:r>
    </w:p>
    <w:p w14:paraId="78A475B4" w14:textId="77777777" w:rsidR="00F56C81" w:rsidRPr="00F9435B" w:rsidRDefault="00F56C81" w:rsidP="00F56C81">
      <w:pPr>
        <w:spacing w:before="120"/>
        <w:rPr>
          <w:lang w:val="es-ES_tradnl"/>
        </w:rPr>
      </w:pPr>
      <w:r w:rsidRPr="00F9435B">
        <w:rPr>
          <w:lang w:val="es-ES_tradnl"/>
        </w:rPr>
        <w:t xml:space="preserve">Las competencias </w:t>
      </w:r>
      <w:r>
        <w:rPr>
          <w:b/>
          <w:lang w:val="es-ES_tradnl"/>
        </w:rPr>
        <w:t>CB5, CB6, CA4-</w:t>
      </w:r>
      <w:r w:rsidRPr="00F9435B">
        <w:rPr>
          <w:b/>
          <w:lang w:val="es-ES_tradnl"/>
        </w:rPr>
        <w:t xml:space="preserve">6, CG1, 3, CE1, 2, CT1, 2 </w:t>
      </w:r>
      <w:r>
        <w:rPr>
          <w:lang w:val="es-ES_tradnl"/>
        </w:rPr>
        <w:t>se adquirirán</w:t>
      </w:r>
      <w:r w:rsidRPr="00F9435B">
        <w:rPr>
          <w:lang w:val="es-ES_tradnl"/>
        </w:rPr>
        <w:t xml:space="preserve"> </w:t>
      </w:r>
      <w:r>
        <w:rPr>
          <w:lang w:val="es-ES_tradnl"/>
        </w:rPr>
        <w:t>cuando se presenten</w:t>
      </w:r>
      <w:r w:rsidRPr="00F9435B">
        <w:rPr>
          <w:lang w:val="es-ES_tradnl"/>
        </w:rPr>
        <w:t xml:space="preserve"> en congresos internacionales sus resultados</w:t>
      </w:r>
      <w:r>
        <w:rPr>
          <w:lang w:val="es-ES_tradnl"/>
        </w:rPr>
        <w:t xml:space="preserve"> y cuando comuniquen </w:t>
      </w:r>
      <w:r w:rsidRPr="00F9435B">
        <w:rPr>
          <w:lang w:val="es-ES_tradnl"/>
        </w:rPr>
        <w:t>sus hallazgos a la sociedad en general.</w:t>
      </w:r>
    </w:p>
    <w:p w14:paraId="584469E2" w14:textId="77777777" w:rsidR="00F56C81" w:rsidRPr="00F9435B" w:rsidRDefault="00F56C81" w:rsidP="00F56C81">
      <w:pPr>
        <w:spacing w:before="120"/>
        <w:rPr>
          <w:lang w:val="es-ES_tradnl"/>
        </w:rPr>
      </w:pPr>
      <w:r>
        <w:rPr>
          <w:lang w:val="es-ES_tradnl"/>
        </w:rPr>
        <w:t>C</w:t>
      </w:r>
      <w:r w:rsidRPr="00F9435B">
        <w:rPr>
          <w:lang w:val="es-ES_tradnl"/>
        </w:rPr>
        <w:t xml:space="preserve">on la superación de los cursos avanzados y los cursos transversales también </w:t>
      </w:r>
      <w:r>
        <w:rPr>
          <w:lang w:val="es-ES_tradnl"/>
        </w:rPr>
        <w:t>se adquirirán</w:t>
      </w:r>
      <w:r w:rsidRPr="00F9435B">
        <w:rPr>
          <w:lang w:val="es-ES_tradnl"/>
        </w:rPr>
        <w:t xml:space="preserve"> las competencias: </w:t>
      </w:r>
      <w:r>
        <w:rPr>
          <w:b/>
          <w:lang w:val="es-ES_tradnl"/>
        </w:rPr>
        <w:t>CB1-6, CA</w:t>
      </w:r>
      <w:r w:rsidRPr="00F9435B">
        <w:rPr>
          <w:b/>
          <w:lang w:val="es-ES_tradnl"/>
        </w:rPr>
        <w:t>1</w:t>
      </w:r>
      <w:r>
        <w:rPr>
          <w:b/>
          <w:lang w:val="es-ES_tradnl"/>
        </w:rPr>
        <w:t>-5,</w:t>
      </w:r>
      <w:r w:rsidRPr="00F9435B">
        <w:rPr>
          <w:b/>
          <w:lang w:val="es-ES_tradnl"/>
        </w:rPr>
        <w:t xml:space="preserve"> CG2, 3, CE1, 2</w:t>
      </w:r>
      <w:r w:rsidRPr="00F9435B">
        <w:rPr>
          <w:lang w:val="es-ES_tradnl"/>
        </w:rPr>
        <w:t>.</w:t>
      </w:r>
    </w:p>
    <w:p w14:paraId="539EE7BB" w14:textId="77777777" w:rsidR="00F56C81" w:rsidRPr="00F9435B" w:rsidRDefault="00F56C81" w:rsidP="00F56C81">
      <w:pPr>
        <w:spacing w:before="120"/>
        <w:rPr>
          <w:lang w:val="es-ES_tradnl"/>
        </w:rPr>
      </w:pPr>
      <w:r w:rsidRPr="00F9435B">
        <w:rPr>
          <w:lang w:val="es-ES_tradnl"/>
        </w:rPr>
        <w:t xml:space="preserve">Durante la evaluación y defensa del Plan Anual de Investigación </w:t>
      </w:r>
      <w:r>
        <w:rPr>
          <w:lang w:val="es-ES_tradnl"/>
        </w:rPr>
        <w:t>se verificará la adquisición de</w:t>
      </w:r>
      <w:r w:rsidRPr="00F9435B">
        <w:rPr>
          <w:lang w:val="es-ES_tradnl"/>
        </w:rPr>
        <w:t xml:space="preserve"> las competencias </w:t>
      </w:r>
      <w:r w:rsidRPr="00F9435B">
        <w:rPr>
          <w:b/>
          <w:lang w:val="es-ES_tradnl"/>
        </w:rPr>
        <w:t>CB1</w:t>
      </w:r>
      <w:r>
        <w:rPr>
          <w:b/>
          <w:lang w:val="es-ES_tradnl"/>
        </w:rPr>
        <w:t xml:space="preserve">-5, CA5, </w:t>
      </w:r>
      <w:r w:rsidRPr="00F9435B">
        <w:rPr>
          <w:b/>
          <w:lang w:val="es-ES_tradnl"/>
        </w:rPr>
        <w:t>6</w:t>
      </w:r>
      <w:r w:rsidRPr="00F9435B">
        <w:rPr>
          <w:lang w:val="es-ES_tradnl"/>
        </w:rPr>
        <w:t xml:space="preserve">. </w:t>
      </w:r>
    </w:p>
    <w:p w14:paraId="122CC89A" w14:textId="77777777" w:rsidR="00AC02E6" w:rsidRDefault="00AC02E6"/>
    <w:sectPr w:rsidR="00AC02E6" w:rsidSect="00DA0D0F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C81"/>
    <w:rsid w:val="00474C67"/>
    <w:rsid w:val="00AC02E6"/>
    <w:rsid w:val="00DA0D0F"/>
    <w:rsid w:val="00F56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673F18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theme="minorBidi"/>
        <w:sz w:val="22"/>
        <w:szCs w:val="22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56C81"/>
    <w:pPr>
      <w:spacing w:before="60" w:after="60"/>
      <w:jc w:val="both"/>
    </w:pPr>
    <w:rPr>
      <w:rFonts w:eastAsia="Times New Roman" w:cs="Arial"/>
      <w:sz w:val="20"/>
      <w:szCs w:val="20"/>
      <w:lang w:val="es-ES"/>
    </w:rPr>
  </w:style>
  <w:style w:type="paragraph" w:styleId="Ttulo1">
    <w:name w:val="heading 1"/>
    <w:basedOn w:val="Normal"/>
    <w:next w:val="Normal"/>
    <w:link w:val="Ttulo1Car"/>
    <w:qFormat/>
    <w:rsid w:val="00F56C81"/>
    <w:pPr>
      <w:keepNext/>
      <w:spacing w:before="480" w:after="240"/>
      <w:jc w:val="left"/>
      <w:outlineLvl w:val="0"/>
    </w:pPr>
    <w:rPr>
      <w:b/>
      <w:color w:val="365F91"/>
      <w:sz w:val="36"/>
      <w:u w:val="sing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F56C81"/>
    <w:rPr>
      <w:rFonts w:eastAsia="Times New Roman" w:cs="Arial"/>
      <w:b/>
      <w:color w:val="365F91"/>
      <w:sz w:val="36"/>
      <w:szCs w:val="20"/>
      <w:u w:val="single"/>
      <w:lang w:val="es-E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Estilo2">
    <w:name w:val="Estilo2"/>
    <w:basedOn w:val="Normal"/>
    <w:uiPriority w:val="99"/>
    <w:qFormat/>
    <w:rsid w:val="00F56C81"/>
    <w:pPr>
      <w:spacing w:before="120"/>
    </w:pPr>
  </w:style>
  <w:style w:type="paragraph" w:customStyle="1" w:styleId="Estilo3">
    <w:name w:val="Estilo3"/>
    <w:basedOn w:val="Normal"/>
    <w:qFormat/>
    <w:rsid w:val="00F56C81"/>
    <w:pPr>
      <w:spacing w:before="120" w:after="120"/>
      <w:jc w:val="center"/>
    </w:pPr>
    <w:rPr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inorBidi"/>
        <w:sz w:val="22"/>
        <w:szCs w:val="22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56C81"/>
    <w:pPr>
      <w:spacing w:before="60" w:after="60"/>
      <w:jc w:val="both"/>
    </w:pPr>
    <w:rPr>
      <w:rFonts w:eastAsia="Times New Roman" w:cs="Arial"/>
      <w:sz w:val="20"/>
      <w:szCs w:val="20"/>
      <w:lang w:val="es-ES"/>
    </w:rPr>
  </w:style>
  <w:style w:type="paragraph" w:styleId="Ttulo1">
    <w:name w:val="heading 1"/>
    <w:basedOn w:val="Normal"/>
    <w:next w:val="Normal"/>
    <w:link w:val="Ttulo1Car"/>
    <w:qFormat/>
    <w:rsid w:val="00F56C81"/>
    <w:pPr>
      <w:keepNext/>
      <w:spacing w:before="480" w:after="240"/>
      <w:jc w:val="left"/>
      <w:outlineLvl w:val="0"/>
    </w:pPr>
    <w:rPr>
      <w:b/>
      <w:color w:val="365F91"/>
      <w:sz w:val="36"/>
      <w:u w:val="sing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F56C81"/>
    <w:rPr>
      <w:rFonts w:eastAsia="Times New Roman" w:cs="Arial"/>
      <w:b/>
      <w:color w:val="365F91"/>
      <w:sz w:val="36"/>
      <w:szCs w:val="20"/>
      <w:u w:val="single"/>
      <w:lang w:val="es-E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Estilo2">
    <w:name w:val="Estilo2"/>
    <w:basedOn w:val="Normal"/>
    <w:uiPriority w:val="99"/>
    <w:qFormat/>
    <w:rsid w:val="00F56C81"/>
    <w:pPr>
      <w:spacing w:before="120"/>
    </w:pPr>
  </w:style>
  <w:style w:type="paragraph" w:customStyle="1" w:styleId="Estilo3">
    <w:name w:val="Estilo3"/>
    <w:basedOn w:val="Normal"/>
    <w:qFormat/>
    <w:rsid w:val="00F56C81"/>
    <w:pPr>
      <w:spacing w:before="120" w:after="120"/>
      <w:jc w:val="center"/>
    </w:pPr>
    <w:rPr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637</Words>
  <Characters>3509</Characters>
  <Application>Microsoft Macintosh Word</Application>
  <DocSecurity>0</DocSecurity>
  <Lines>29</Lines>
  <Paragraphs>8</Paragraphs>
  <ScaleCrop>false</ScaleCrop>
  <Company/>
  <LinksUpToDate>false</LinksUpToDate>
  <CharactersWithSpaces>4138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Elsa Vázquez</dc:creator>
  <cp:keywords/>
  <dc:description/>
  <cp:lastModifiedBy>Elsa Vázquez</cp:lastModifiedBy>
  <cp:revision>2</cp:revision>
  <dcterms:created xsi:type="dcterms:W3CDTF">2018-01-09T15:58:00Z</dcterms:created>
  <dcterms:modified xsi:type="dcterms:W3CDTF">2018-01-09T16:02:00Z</dcterms:modified>
</cp:coreProperties>
</file>